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9396" w14:textId="77777777" w:rsidR="00856063" w:rsidRDefault="00856063" w:rsidP="00466FEA">
      <w:pPr>
        <w:spacing w:after="0" w:line="240" w:lineRule="auto"/>
        <w:rPr>
          <w:rFonts w:asciiTheme="majorHAnsi" w:hAnsiTheme="majorHAnsi"/>
        </w:rPr>
      </w:pPr>
    </w:p>
    <w:p w14:paraId="6CBA75F1" w14:textId="2467B14C" w:rsidR="00466FEA" w:rsidRPr="00893B7C" w:rsidRDefault="00120027" w:rsidP="00893B7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Interactive Process</w:t>
      </w:r>
      <w:r w:rsidR="00466FEA" w:rsidRPr="00893B7C">
        <w:rPr>
          <w:rFonts w:asciiTheme="majorHAnsi" w:hAnsiTheme="majorHAnsi"/>
          <w:b/>
          <w:sz w:val="28"/>
        </w:rPr>
        <w:t xml:space="preserve"> Checklist</w:t>
      </w:r>
    </w:p>
    <w:p w14:paraId="519DD350" w14:textId="77777777" w:rsidR="00466FEA" w:rsidRDefault="00466FEA" w:rsidP="00466FEA">
      <w:pPr>
        <w:spacing w:after="0" w:line="240" w:lineRule="auto"/>
        <w:rPr>
          <w:rFonts w:asciiTheme="majorHAnsi" w:hAnsiTheme="majorHAnsi"/>
        </w:rPr>
      </w:pPr>
    </w:p>
    <w:p w14:paraId="2D624DC9" w14:textId="18BFEE20" w:rsidR="00466FEA" w:rsidRPr="00893B7C" w:rsidRDefault="00466FEA" w:rsidP="00466FEA">
      <w:pPr>
        <w:spacing w:after="0" w:line="240" w:lineRule="auto"/>
        <w:rPr>
          <w:rFonts w:asciiTheme="majorHAnsi" w:hAnsiTheme="majorHAnsi"/>
        </w:rPr>
      </w:pPr>
      <w:r w:rsidRPr="00893B7C">
        <w:rPr>
          <w:rFonts w:asciiTheme="majorHAnsi" w:hAnsiTheme="majorHAnsi"/>
        </w:rPr>
        <w:t>All Steps of t</w:t>
      </w:r>
      <w:r w:rsidR="00015AE8" w:rsidRPr="00893B7C">
        <w:rPr>
          <w:rFonts w:asciiTheme="majorHAnsi" w:hAnsiTheme="majorHAnsi"/>
        </w:rPr>
        <w:t>he Interactive Process Must be d</w:t>
      </w:r>
      <w:r w:rsidRPr="00893B7C">
        <w:rPr>
          <w:rFonts w:asciiTheme="majorHAnsi" w:hAnsiTheme="majorHAnsi"/>
        </w:rPr>
        <w:t>ocumented</w:t>
      </w:r>
      <w:r w:rsidR="00120027">
        <w:rPr>
          <w:rFonts w:asciiTheme="majorHAnsi" w:hAnsiTheme="majorHAnsi"/>
        </w:rPr>
        <w:t xml:space="preserve"> (this will be done by the </w:t>
      </w:r>
      <w:r w:rsidR="00D3090D">
        <w:rPr>
          <w:rFonts w:asciiTheme="majorHAnsi" w:hAnsiTheme="majorHAnsi"/>
        </w:rPr>
        <w:t>HR/</w:t>
      </w:r>
      <w:r w:rsidR="00120027">
        <w:rPr>
          <w:rFonts w:asciiTheme="majorHAnsi" w:hAnsiTheme="majorHAnsi"/>
        </w:rPr>
        <w:t xml:space="preserve">ADA </w:t>
      </w:r>
      <w:r w:rsidR="00D3090D">
        <w:rPr>
          <w:rFonts w:asciiTheme="majorHAnsi" w:hAnsiTheme="majorHAnsi"/>
        </w:rPr>
        <w:t>C</w:t>
      </w:r>
      <w:r w:rsidR="00120027">
        <w:rPr>
          <w:rFonts w:asciiTheme="majorHAnsi" w:hAnsiTheme="majorHAnsi"/>
        </w:rPr>
        <w:t xml:space="preserve">oordinator or the Employee’s Supervisor). </w:t>
      </w:r>
    </w:p>
    <w:p w14:paraId="5840AA0A" w14:textId="77777777" w:rsidR="00466FEA" w:rsidRDefault="00466FEA" w:rsidP="00466FE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87"/>
        <w:gridCol w:w="5714"/>
        <w:gridCol w:w="3247"/>
      </w:tblGrid>
      <w:tr w:rsidR="00712008" w14:paraId="486B8D24" w14:textId="77777777" w:rsidTr="00A70BEB">
        <w:tc>
          <w:tcPr>
            <w:tcW w:w="687" w:type="dxa"/>
          </w:tcPr>
          <w:p w14:paraId="37033612" w14:textId="5B7F4BC1" w:rsidR="00712008" w:rsidRDefault="00712008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</w:t>
            </w:r>
          </w:p>
        </w:tc>
        <w:tc>
          <w:tcPr>
            <w:tcW w:w="5714" w:type="dxa"/>
          </w:tcPr>
          <w:p w14:paraId="113E2583" w14:textId="77777777" w:rsidR="00712008" w:rsidRDefault="00712008" w:rsidP="00A70BEB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3247" w:type="dxa"/>
          </w:tcPr>
          <w:p w14:paraId="1831C552" w14:textId="3D8A1BBB" w:rsidR="00712008" w:rsidRDefault="00712008" w:rsidP="00712008">
            <w:pPr>
              <w:spacing w:after="0" w:line="240" w:lineRule="auto"/>
              <w:ind w:left="1916" w:hanging="191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COMPLETED</w:t>
            </w:r>
          </w:p>
        </w:tc>
      </w:tr>
      <w:tr w:rsidR="00712008" w14:paraId="6D7431AD" w14:textId="77777777" w:rsidTr="00A70BEB">
        <w:tc>
          <w:tcPr>
            <w:tcW w:w="687" w:type="dxa"/>
          </w:tcPr>
          <w:p w14:paraId="61127A50" w14:textId="0FF8BA68" w:rsidR="00712008" w:rsidRDefault="00712008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714" w:type="dxa"/>
          </w:tcPr>
          <w:p w14:paraId="1CEB3FE8" w14:textId="4E8F95CB" w:rsidR="00712008" w:rsidRPr="00712008" w:rsidRDefault="00712008" w:rsidP="00A70BEB">
            <w:pPr>
              <w:spacing w:before="60" w:after="6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The employee requests an accommodation from his/her supervisor, or the supervisor observes a need for one</w:t>
            </w:r>
            <w:r w:rsidR="00A70BEB">
              <w:rPr>
                <w:rFonts w:asciiTheme="majorHAnsi" w:hAnsiTheme="majorHAnsi"/>
              </w:rPr>
              <w:t xml:space="preserve"> or</w:t>
            </w:r>
            <w:r w:rsidR="00F81BE5">
              <w:rPr>
                <w:rFonts w:asciiTheme="majorHAnsi" w:hAnsiTheme="majorHAnsi"/>
              </w:rPr>
              <w:t xml:space="preserve"> i</w:t>
            </w:r>
            <w:r w:rsidR="006243A0">
              <w:rPr>
                <w:rFonts w:asciiTheme="majorHAnsi" w:hAnsiTheme="majorHAnsi"/>
              </w:rPr>
              <w:t>s</w:t>
            </w:r>
            <w:r w:rsidR="00F81BE5">
              <w:rPr>
                <w:rFonts w:asciiTheme="majorHAnsi" w:hAnsiTheme="majorHAnsi"/>
              </w:rPr>
              <w:t xml:space="preserve"> advised</w:t>
            </w:r>
            <w:r w:rsidR="00A70BEB">
              <w:rPr>
                <w:rFonts w:asciiTheme="majorHAnsi" w:hAnsiTheme="majorHAnsi"/>
              </w:rPr>
              <w:t xml:space="preserve"> through 3</w:t>
            </w:r>
            <w:r w:rsidR="00A70BEB" w:rsidRPr="00A70BEB">
              <w:rPr>
                <w:rFonts w:asciiTheme="majorHAnsi" w:hAnsiTheme="majorHAnsi"/>
                <w:vertAlign w:val="superscript"/>
              </w:rPr>
              <w:t>rd</w:t>
            </w:r>
            <w:r w:rsidR="00A70BEB">
              <w:rPr>
                <w:rFonts w:asciiTheme="majorHAnsi" w:hAnsiTheme="majorHAnsi"/>
              </w:rPr>
              <w:t xml:space="preserve"> party</w:t>
            </w:r>
            <w:r>
              <w:rPr>
                <w:rFonts w:asciiTheme="majorHAnsi" w:hAnsiTheme="majorHAnsi"/>
              </w:rPr>
              <w:t xml:space="preserve">. </w:t>
            </w:r>
            <w:r w:rsidR="00FB62BD">
              <w:rPr>
                <w:rFonts w:asciiTheme="majorHAnsi" w:hAnsiTheme="majorHAnsi"/>
              </w:rPr>
              <w:t xml:space="preserve"> </w:t>
            </w:r>
            <w:r w:rsidRPr="00FB62BD">
              <w:rPr>
                <w:rFonts w:asciiTheme="majorHAnsi" w:hAnsiTheme="majorHAnsi"/>
                <w:b/>
                <w:i/>
              </w:rPr>
              <w:t>Note 1</w:t>
            </w:r>
          </w:p>
        </w:tc>
        <w:tc>
          <w:tcPr>
            <w:tcW w:w="3247" w:type="dxa"/>
            <w:vAlign w:val="bottom"/>
          </w:tcPr>
          <w:p w14:paraId="07FF6FE4" w14:textId="415D68DE" w:rsid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12008" w14:paraId="58BAD3C5" w14:textId="77777777" w:rsidTr="00A70BEB">
        <w:tc>
          <w:tcPr>
            <w:tcW w:w="687" w:type="dxa"/>
          </w:tcPr>
          <w:p w14:paraId="447280F3" w14:textId="5413EE10" w:rsidR="00712008" w:rsidRDefault="00712008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714" w:type="dxa"/>
          </w:tcPr>
          <w:p w14:paraId="77C9D100" w14:textId="0DDA0F87" w:rsidR="00712008" w:rsidRDefault="00120027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 c</w:t>
            </w:r>
            <w:r w:rsidR="00712008">
              <w:rPr>
                <w:rFonts w:asciiTheme="majorHAnsi" w:hAnsiTheme="majorHAnsi"/>
              </w:rPr>
              <w:t>ontact</w:t>
            </w:r>
            <w:r>
              <w:rPr>
                <w:rFonts w:asciiTheme="majorHAnsi" w:hAnsiTheme="majorHAnsi"/>
              </w:rPr>
              <w:t>s</w:t>
            </w:r>
            <w:r w:rsidR="00712008">
              <w:rPr>
                <w:rFonts w:asciiTheme="majorHAnsi" w:hAnsiTheme="majorHAnsi"/>
              </w:rPr>
              <w:t xml:space="preserve"> the ADA Coordinator (i.e. Executive Director, Business Manager or HR Director) for consultation and information.</w:t>
            </w:r>
          </w:p>
        </w:tc>
        <w:tc>
          <w:tcPr>
            <w:tcW w:w="3247" w:type="dxa"/>
            <w:vAlign w:val="bottom"/>
          </w:tcPr>
          <w:p w14:paraId="1463EE54" w14:textId="378CE1D8" w:rsid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12008" w14:paraId="6E96CDCA" w14:textId="77777777" w:rsidTr="00A70BEB">
        <w:tc>
          <w:tcPr>
            <w:tcW w:w="687" w:type="dxa"/>
          </w:tcPr>
          <w:p w14:paraId="4D573A74" w14:textId="1BA0C431" w:rsidR="00712008" w:rsidRDefault="00712008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714" w:type="dxa"/>
          </w:tcPr>
          <w:p w14:paraId="266A50D4" w14:textId="5FCE70D0" w:rsidR="00712008" w:rsidRDefault="00712008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the employee the following two forms with instructions to return the completed forms to the ADA Coordinator. </w:t>
            </w:r>
          </w:p>
        </w:tc>
        <w:tc>
          <w:tcPr>
            <w:tcW w:w="3247" w:type="dxa"/>
            <w:vAlign w:val="bottom"/>
          </w:tcPr>
          <w:p w14:paraId="57ABA2F1" w14:textId="32C0E31A" w:rsid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12008" w14:paraId="7498EF68" w14:textId="77777777" w:rsidTr="00A70BEB">
        <w:tc>
          <w:tcPr>
            <w:tcW w:w="687" w:type="dxa"/>
          </w:tcPr>
          <w:p w14:paraId="2A61C136" w14:textId="0914B6CA" w:rsidR="00712008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3a</w:t>
            </w:r>
          </w:p>
        </w:tc>
        <w:tc>
          <w:tcPr>
            <w:tcW w:w="5714" w:type="dxa"/>
          </w:tcPr>
          <w:p w14:paraId="033DEDCB" w14:textId="43BC8C8A" w:rsidR="00712008" w:rsidRDefault="00F336E9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 xml:space="preserve">Employee Request for Disability-Related </w:t>
            </w:r>
            <w:r w:rsidR="00712008" w:rsidRPr="00917309">
              <w:rPr>
                <w:rFonts w:asciiTheme="majorHAnsi" w:hAnsiTheme="majorHAnsi"/>
                <w:u w:val="single"/>
              </w:rPr>
              <w:t xml:space="preserve">Accommodation </w:t>
            </w:r>
            <w:r w:rsidR="00917309" w:rsidRPr="00917309">
              <w:rPr>
                <w:rFonts w:asciiTheme="majorHAnsi" w:hAnsiTheme="majorHAnsi"/>
                <w:u w:val="single"/>
              </w:rPr>
              <w:t>F</w:t>
            </w:r>
            <w:r w:rsidR="00712008" w:rsidRPr="00917309">
              <w:rPr>
                <w:rFonts w:asciiTheme="majorHAnsi" w:hAnsiTheme="majorHAnsi"/>
                <w:u w:val="single"/>
              </w:rPr>
              <w:t>orm</w:t>
            </w:r>
            <w:r w:rsidR="00712008">
              <w:rPr>
                <w:rFonts w:asciiTheme="majorHAnsi" w:hAnsiTheme="majorHAnsi"/>
              </w:rPr>
              <w:t xml:space="preserve"> should be </w:t>
            </w:r>
            <w:r>
              <w:rPr>
                <w:rFonts w:asciiTheme="majorHAnsi" w:hAnsiTheme="majorHAnsi"/>
              </w:rPr>
              <w:t xml:space="preserve">given to and </w:t>
            </w:r>
            <w:r w:rsidR="00712008">
              <w:rPr>
                <w:rFonts w:asciiTheme="majorHAnsi" w:hAnsiTheme="majorHAnsi"/>
              </w:rPr>
              <w:t>filled out by the employee; and,</w:t>
            </w:r>
          </w:p>
        </w:tc>
        <w:tc>
          <w:tcPr>
            <w:tcW w:w="3247" w:type="dxa"/>
            <w:vAlign w:val="bottom"/>
          </w:tcPr>
          <w:p w14:paraId="54569B11" w14:textId="0727535C" w:rsid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_______</w:t>
            </w:r>
            <w:r w:rsidR="007D6FBB">
              <w:rPr>
                <w:rFonts w:asciiTheme="majorHAnsi" w:hAnsiTheme="majorHAnsi"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  <w:r w:rsidR="007D6FBB">
              <w:rPr>
                <w:rFonts w:asciiTheme="majorHAnsi" w:hAnsiTheme="majorHAnsi"/>
                <w:sz w:val="16"/>
                <w:szCs w:val="16"/>
              </w:rPr>
              <w:t>_</w:t>
            </w:r>
            <w:r>
              <w:rPr>
                <w:rFonts w:asciiTheme="majorHAnsi" w:hAnsiTheme="majorHAnsi"/>
                <w:sz w:val="16"/>
                <w:szCs w:val="16"/>
              </w:rPr>
              <w:t>__________</w:t>
            </w:r>
          </w:p>
          <w:p w14:paraId="79D8288F" w14:textId="40600575" w:rsidR="00712008" w:rsidRP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 Rec’d </w:t>
            </w:r>
            <w:r w:rsidR="007148B6">
              <w:rPr>
                <w:rFonts w:asciiTheme="majorHAnsi" w:hAnsiTheme="majorHAnsi"/>
                <w:sz w:val="16"/>
                <w:szCs w:val="16"/>
              </w:rPr>
              <w:t>from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Employee</w:t>
            </w:r>
          </w:p>
        </w:tc>
      </w:tr>
      <w:tr w:rsidR="00712008" w14:paraId="6ADDD69E" w14:textId="77777777" w:rsidTr="00A70BEB">
        <w:tc>
          <w:tcPr>
            <w:tcW w:w="687" w:type="dxa"/>
          </w:tcPr>
          <w:p w14:paraId="2A256A7C" w14:textId="7C3AAAAC" w:rsidR="00712008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3b</w:t>
            </w:r>
          </w:p>
        </w:tc>
        <w:tc>
          <w:tcPr>
            <w:tcW w:w="5714" w:type="dxa"/>
          </w:tcPr>
          <w:p w14:paraId="3C3C9DC6" w14:textId="217958D8" w:rsidR="00712008" w:rsidRDefault="00F84A34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Health Care</w:t>
            </w:r>
            <w:r w:rsidR="00712008" w:rsidRPr="00917309">
              <w:rPr>
                <w:rFonts w:asciiTheme="majorHAnsi" w:hAnsiTheme="majorHAnsi"/>
                <w:u w:val="single"/>
              </w:rPr>
              <w:t xml:space="preserve"> Provider Inquiry Form</w:t>
            </w:r>
            <w:r w:rsidR="00712008">
              <w:rPr>
                <w:rFonts w:asciiTheme="majorHAnsi" w:hAnsiTheme="majorHAnsi"/>
              </w:rPr>
              <w:t xml:space="preserve"> should be completed by the employee’s medical provider.</w:t>
            </w:r>
            <w:r w:rsidR="00F81BE5">
              <w:rPr>
                <w:rFonts w:asciiTheme="majorHAnsi" w:hAnsiTheme="majorHAnsi"/>
              </w:rPr>
              <w:t xml:space="preserve"> </w:t>
            </w:r>
          </w:p>
          <w:p w14:paraId="7872DAB4" w14:textId="6AF34800" w:rsidR="00F81BE5" w:rsidRDefault="00F81BE5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A70BEB">
              <w:rPr>
                <w:rFonts w:asciiTheme="majorHAnsi" w:hAnsiTheme="majorHAnsi"/>
                <w:b/>
                <w:i/>
              </w:rPr>
              <w:t xml:space="preserve">DIRECT CONTACT WITH THE </w:t>
            </w:r>
            <w:r w:rsidR="00F84A34">
              <w:rPr>
                <w:rFonts w:asciiTheme="majorHAnsi" w:hAnsiTheme="majorHAnsi"/>
                <w:b/>
                <w:i/>
              </w:rPr>
              <w:t>HEALTH CARE</w:t>
            </w:r>
            <w:r w:rsidRPr="00A70BEB">
              <w:rPr>
                <w:rFonts w:asciiTheme="majorHAnsi" w:hAnsiTheme="majorHAnsi"/>
                <w:b/>
                <w:i/>
              </w:rPr>
              <w:t xml:space="preserve"> PROVIDER IS NOT PERMITTED</w:t>
            </w:r>
          </w:p>
        </w:tc>
        <w:tc>
          <w:tcPr>
            <w:tcW w:w="3247" w:type="dxa"/>
            <w:vAlign w:val="bottom"/>
          </w:tcPr>
          <w:p w14:paraId="0D7CD723" w14:textId="0AB593A4" w:rsid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</w:t>
            </w:r>
            <w:r w:rsidR="007D6FBB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_______</w:t>
            </w:r>
          </w:p>
          <w:p w14:paraId="693D2C6A" w14:textId="2238F35E" w:rsidR="00712008" w:rsidRPr="00712008" w:rsidRDefault="00712008" w:rsidP="0071200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 Rec’d </w:t>
            </w:r>
            <w:r w:rsidR="007148B6">
              <w:rPr>
                <w:rFonts w:asciiTheme="majorHAnsi" w:hAnsiTheme="majorHAnsi"/>
                <w:sz w:val="16"/>
                <w:szCs w:val="16"/>
              </w:rPr>
              <w:t>from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Employee</w:t>
            </w:r>
          </w:p>
        </w:tc>
      </w:tr>
      <w:tr w:rsidR="00712008" w14:paraId="5BB2668D" w14:textId="77777777" w:rsidTr="00A70BEB">
        <w:tc>
          <w:tcPr>
            <w:tcW w:w="687" w:type="dxa"/>
          </w:tcPr>
          <w:p w14:paraId="6147EDD8" w14:textId="7167F35D" w:rsidR="00712008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714" w:type="dxa"/>
          </w:tcPr>
          <w:p w14:paraId="1F7C635E" w14:textId="27F87796" w:rsidR="00712008" w:rsidRDefault="00712008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ADA Coordinator will issue a memo to the manager/supervisor, copying t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he employee and</w:t>
            </w:r>
            <w:r w:rsidR="007D6FBB">
              <w:rPr>
                <w:rFonts w:asciiTheme="majorHAnsi" w:hAnsiTheme="majorHAnsi"/>
              </w:rPr>
              <w:t xml:space="preserve"> the appropriate administrative staff, indicating whether the employee’s condition meets the FEHA requirements for limitations for a disabling condition and i</w:t>
            </w:r>
            <w:r w:rsidR="00893B7C">
              <w:rPr>
                <w:rFonts w:asciiTheme="majorHAnsi" w:hAnsiTheme="majorHAnsi"/>
              </w:rPr>
              <w:t>f so, instructing the manager that the</w:t>
            </w:r>
            <w:r w:rsidR="007D6FBB">
              <w:rPr>
                <w:rFonts w:asciiTheme="majorHAnsi" w:hAnsiTheme="majorHAnsi"/>
              </w:rPr>
              <w:t xml:space="preserve"> Interactive Process</w:t>
            </w:r>
            <w:r w:rsidR="00893B7C">
              <w:rPr>
                <w:rFonts w:asciiTheme="majorHAnsi" w:hAnsiTheme="majorHAnsi"/>
              </w:rPr>
              <w:t xml:space="preserve"> will be initiated</w:t>
            </w:r>
            <w:r w:rsidR="007D6FBB">
              <w:rPr>
                <w:rFonts w:asciiTheme="majorHAnsi" w:hAnsiTheme="majorHAnsi"/>
              </w:rPr>
              <w:t xml:space="preserve">. The ADA Coordinator opens a confidential file where </w:t>
            </w:r>
            <w:r w:rsidR="007148B6">
              <w:rPr>
                <w:rFonts w:asciiTheme="majorHAnsi" w:hAnsiTheme="majorHAnsi"/>
              </w:rPr>
              <w:t>all</w:t>
            </w:r>
            <w:r w:rsidR="007D6FBB">
              <w:rPr>
                <w:rFonts w:asciiTheme="majorHAnsi" w:hAnsiTheme="majorHAnsi"/>
              </w:rPr>
              <w:t xml:space="preserve"> the employee’s documentation is eventually stored.</w:t>
            </w:r>
          </w:p>
        </w:tc>
        <w:tc>
          <w:tcPr>
            <w:tcW w:w="3247" w:type="dxa"/>
            <w:vAlign w:val="bottom"/>
          </w:tcPr>
          <w:p w14:paraId="54E8B773" w14:textId="72EDBC4A" w:rsidR="00712008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</w:t>
            </w:r>
          </w:p>
          <w:p w14:paraId="01FCD635" w14:textId="122B8E38" w:rsidR="007D6FBB" w:rsidRPr="007D6FBB" w:rsidRDefault="00120027" w:rsidP="0071200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Date Memo Sent</w:t>
            </w:r>
          </w:p>
        </w:tc>
      </w:tr>
      <w:tr w:rsidR="007D6FBB" w14:paraId="7696231B" w14:textId="77777777" w:rsidTr="00A70BEB">
        <w:tc>
          <w:tcPr>
            <w:tcW w:w="687" w:type="dxa"/>
          </w:tcPr>
          <w:p w14:paraId="5F2F2419" w14:textId="3BF03D0F" w:rsidR="007D6FBB" w:rsidRDefault="007D6FB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714" w:type="dxa"/>
          </w:tcPr>
          <w:p w14:paraId="2E88AF05" w14:textId="3E808481" w:rsid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Upon receipt of the memo, analyze the employee’s job functions and make two lists:</w:t>
            </w:r>
          </w:p>
        </w:tc>
        <w:tc>
          <w:tcPr>
            <w:tcW w:w="3247" w:type="dxa"/>
            <w:vAlign w:val="bottom"/>
          </w:tcPr>
          <w:p w14:paraId="63681763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CAF27C9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0BF192F0" w14:textId="77777777" w:rsidTr="00A70BEB">
        <w:tc>
          <w:tcPr>
            <w:tcW w:w="687" w:type="dxa"/>
          </w:tcPr>
          <w:p w14:paraId="55F006EE" w14:textId="64952323" w:rsidR="007D6FB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5a</w:t>
            </w:r>
          </w:p>
        </w:tc>
        <w:tc>
          <w:tcPr>
            <w:tcW w:w="5714" w:type="dxa"/>
          </w:tcPr>
          <w:p w14:paraId="7446CEC5" w14:textId="44DC8729" w:rsid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list of the employee’s essential tasks; and,</w:t>
            </w:r>
          </w:p>
        </w:tc>
        <w:tc>
          <w:tcPr>
            <w:tcW w:w="3247" w:type="dxa"/>
            <w:vAlign w:val="bottom"/>
          </w:tcPr>
          <w:p w14:paraId="5B775480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38B6D496" w14:textId="77777777" w:rsidTr="00A70BEB">
        <w:tc>
          <w:tcPr>
            <w:tcW w:w="687" w:type="dxa"/>
          </w:tcPr>
          <w:p w14:paraId="728B6D58" w14:textId="5ED3291A" w:rsidR="007D6FB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5b</w:t>
            </w:r>
          </w:p>
        </w:tc>
        <w:tc>
          <w:tcPr>
            <w:tcW w:w="5714" w:type="dxa"/>
          </w:tcPr>
          <w:p w14:paraId="69EECCFD" w14:textId="5AE94D57" w:rsid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list of his/her non-essential tasks</w:t>
            </w:r>
          </w:p>
        </w:tc>
        <w:tc>
          <w:tcPr>
            <w:tcW w:w="3247" w:type="dxa"/>
            <w:vAlign w:val="bottom"/>
          </w:tcPr>
          <w:p w14:paraId="093B0837" w14:textId="772DC1FB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0A3198F8" w14:textId="77777777" w:rsidTr="00A70BEB">
        <w:tc>
          <w:tcPr>
            <w:tcW w:w="687" w:type="dxa"/>
          </w:tcPr>
          <w:p w14:paraId="66A20830" w14:textId="4348DA7F" w:rsidR="007D6FBB" w:rsidRDefault="007D6FB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714" w:type="dxa"/>
          </w:tcPr>
          <w:p w14:paraId="712104F5" w14:textId="5348FCC0" w:rsidR="007D6FBB" w:rsidRP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with the employee to:</w:t>
            </w:r>
            <w:r w:rsidR="00F81BE5">
              <w:rPr>
                <w:rFonts w:asciiTheme="majorHAnsi" w:hAnsiTheme="majorHAnsi"/>
              </w:rPr>
              <w:t xml:space="preserve">   </w:t>
            </w:r>
            <w:r w:rsidR="00F81BE5" w:rsidRPr="00FB62BD">
              <w:rPr>
                <w:rFonts w:asciiTheme="majorHAnsi" w:hAnsiTheme="majorHAnsi"/>
                <w:b/>
                <w:i/>
              </w:rPr>
              <w:t>Note 2</w:t>
            </w:r>
          </w:p>
        </w:tc>
        <w:tc>
          <w:tcPr>
            <w:tcW w:w="3247" w:type="dxa"/>
            <w:vAlign w:val="bottom"/>
          </w:tcPr>
          <w:p w14:paraId="1AC81DF2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70A17856" w14:textId="77777777" w:rsidTr="00A70BEB">
        <w:tc>
          <w:tcPr>
            <w:tcW w:w="687" w:type="dxa"/>
          </w:tcPr>
          <w:p w14:paraId="02DE0B40" w14:textId="74B10B39" w:rsidR="007D6FB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6a</w:t>
            </w:r>
          </w:p>
        </w:tc>
        <w:tc>
          <w:tcPr>
            <w:tcW w:w="5714" w:type="dxa"/>
          </w:tcPr>
          <w:p w14:paraId="1B6248C1" w14:textId="2CB87F25" w:rsid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the employee’s precise job limitations and/or restrictions;</w:t>
            </w:r>
          </w:p>
        </w:tc>
        <w:tc>
          <w:tcPr>
            <w:tcW w:w="3247" w:type="dxa"/>
            <w:vAlign w:val="bottom"/>
          </w:tcPr>
          <w:p w14:paraId="248DD7ED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78F5FB72" w14:textId="77777777" w:rsidTr="00A70BEB">
        <w:tc>
          <w:tcPr>
            <w:tcW w:w="687" w:type="dxa"/>
          </w:tcPr>
          <w:p w14:paraId="5DCCBBFF" w14:textId="3E51F01D" w:rsidR="007D6FB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6b</w:t>
            </w:r>
          </w:p>
        </w:tc>
        <w:tc>
          <w:tcPr>
            <w:tcW w:w="5714" w:type="dxa"/>
          </w:tcPr>
          <w:p w14:paraId="12550938" w14:textId="70F62B8C" w:rsidR="007D6FBB" w:rsidRDefault="007D6FB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possible accommodations; and</w:t>
            </w:r>
          </w:p>
        </w:tc>
        <w:tc>
          <w:tcPr>
            <w:tcW w:w="3247" w:type="dxa"/>
            <w:vAlign w:val="bottom"/>
          </w:tcPr>
          <w:p w14:paraId="634F6C2E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54ADA07C" w14:textId="77777777" w:rsidTr="00A70BEB">
        <w:tc>
          <w:tcPr>
            <w:tcW w:w="687" w:type="dxa"/>
          </w:tcPr>
          <w:p w14:paraId="014E38D4" w14:textId="03154791" w:rsidR="007D6FB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6c</w:t>
            </w:r>
          </w:p>
        </w:tc>
        <w:tc>
          <w:tcPr>
            <w:tcW w:w="5714" w:type="dxa"/>
          </w:tcPr>
          <w:p w14:paraId="30E6C09C" w14:textId="7418BF5B" w:rsidR="007D6FBB" w:rsidRDefault="00A85A7C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</w:t>
            </w:r>
            <w:r w:rsidR="007D6FBB">
              <w:rPr>
                <w:rFonts w:asciiTheme="majorHAnsi" w:hAnsiTheme="majorHAnsi"/>
              </w:rPr>
              <w:t xml:space="preserve"> how each accommodation will enable the employee to perform the job functions which they are limited in performing.</w:t>
            </w:r>
          </w:p>
        </w:tc>
        <w:tc>
          <w:tcPr>
            <w:tcW w:w="3247" w:type="dxa"/>
            <w:vAlign w:val="bottom"/>
          </w:tcPr>
          <w:p w14:paraId="1F77DEDE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D6FBB" w14:paraId="18B77117" w14:textId="77777777" w:rsidTr="00A70BEB">
        <w:tc>
          <w:tcPr>
            <w:tcW w:w="687" w:type="dxa"/>
          </w:tcPr>
          <w:p w14:paraId="1639CADE" w14:textId="77777777" w:rsidR="007D6FBB" w:rsidRDefault="007D6FB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14:paraId="422870AE" w14:textId="36DE6E7B" w:rsidR="007D6FBB" w:rsidRPr="00A52A81" w:rsidRDefault="00120027" w:rsidP="00A70BEB">
            <w:pPr>
              <w:spacing w:before="60" w:after="6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In making the</w:t>
            </w:r>
            <w:r w:rsidR="007D6FBB">
              <w:rPr>
                <w:rFonts w:asciiTheme="majorHAnsi" w:hAnsiTheme="majorHAnsi"/>
              </w:rPr>
              <w:t xml:space="preserve">se identifications and assessments, both the employee and the medical provider’s input should be considered. </w:t>
            </w:r>
            <w:r w:rsidR="007D6FBB">
              <w:rPr>
                <w:rFonts w:asciiTheme="majorHAnsi" w:hAnsiTheme="majorHAnsi"/>
                <w:b/>
              </w:rPr>
              <w:t xml:space="preserve">Do not ask about the employee’s impairments. </w:t>
            </w:r>
            <w:r w:rsidR="007D6FBB">
              <w:rPr>
                <w:rFonts w:asciiTheme="majorHAnsi" w:hAnsiTheme="majorHAnsi"/>
              </w:rPr>
              <w:t xml:space="preserve">Ask only about limitations and only </w:t>
            </w:r>
            <w:r w:rsidR="007D6FBB">
              <w:rPr>
                <w:rFonts w:asciiTheme="majorHAnsi" w:hAnsiTheme="majorHAnsi"/>
                <w:b/>
              </w:rPr>
              <w:t xml:space="preserve">job-related limitations. </w:t>
            </w:r>
            <w:r w:rsidR="007D6FBB">
              <w:rPr>
                <w:rFonts w:asciiTheme="majorHAnsi" w:hAnsiTheme="majorHAnsi"/>
              </w:rPr>
              <w:t xml:space="preserve"> Ask about the details of the limitations, (i.e., what the employee can and cannot do). Suggested limitations are listed at the Job Accommodations Network (JAN), at </w:t>
            </w:r>
            <w:hyperlink r:id="rId8" w:history="1">
              <w:r w:rsidR="007D6FBB" w:rsidRPr="00B11DBE">
                <w:rPr>
                  <w:rStyle w:val="Hyperlink"/>
                  <w:rFonts w:asciiTheme="majorHAnsi" w:hAnsiTheme="majorHAnsi"/>
                </w:rPr>
                <w:t>www.jan.wvu.edu</w:t>
              </w:r>
            </w:hyperlink>
            <w:r w:rsidR="007D6FBB">
              <w:rPr>
                <w:rFonts w:asciiTheme="majorHAnsi" w:hAnsiTheme="majorHAnsi"/>
              </w:rPr>
              <w:t xml:space="preserve">, and the U.S. Department of Labor web sites. Any limitation with substantiated documentation is eventually stored in the confidential file maintained by the ADA Coordinator. Record the specifics of the </w:t>
            </w:r>
            <w:r w:rsidR="00A52A81">
              <w:rPr>
                <w:rFonts w:asciiTheme="majorHAnsi" w:hAnsiTheme="majorHAnsi"/>
              </w:rPr>
              <w:t xml:space="preserve">consultation. </w:t>
            </w:r>
            <w:r w:rsidR="00A52A81" w:rsidRPr="00FB62BD">
              <w:rPr>
                <w:rFonts w:asciiTheme="majorHAnsi" w:hAnsiTheme="majorHAnsi"/>
                <w:b/>
                <w:i/>
              </w:rPr>
              <w:t>Note 3</w:t>
            </w:r>
          </w:p>
        </w:tc>
        <w:tc>
          <w:tcPr>
            <w:tcW w:w="3247" w:type="dxa"/>
            <w:vAlign w:val="bottom"/>
          </w:tcPr>
          <w:p w14:paraId="2477885F" w14:textId="77777777" w:rsidR="007D6FBB" w:rsidRDefault="007D6FB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52A81" w14:paraId="20AD8A7D" w14:textId="77777777" w:rsidTr="00A70BEB">
        <w:tc>
          <w:tcPr>
            <w:tcW w:w="687" w:type="dxa"/>
          </w:tcPr>
          <w:p w14:paraId="3370FE0F" w14:textId="74720330" w:rsidR="00A52A81" w:rsidRDefault="00A52A81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714" w:type="dxa"/>
          </w:tcPr>
          <w:p w14:paraId="10CF53FA" w14:textId="760BA33D" w:rsidR="00A52A81" w:rsidRPr="00A52A81" w:rsidRDefault="00A52A81" w:rsidP="00A70BEB">
            <w:pPr>
              <w:spacing w:before="60" w:after="6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If the employee does not consider the proposed accommodation reasonable, meet with the Director/HR Director/Accommodation Specialist to discuss possible alternatives.  </w:t>
            </w:r>
            <w:r w:rsidRPr="00FB62BD">
              <w:rPr>
                <w:rFonts w:asciiTheme="majorHAnsi" w:hAnsiTheme="majorHAnsi"/>
                <w:b/>
                <w:i/>
              </w:rPr>
              <w:t>Note 2</w:t>
            </w:r>
          </w:p>
        </w:tc>
        <w:tc>
          <w:tcPr>
            <w:tcW w:w="3247" w:type="dxa"/>
            <w:vAlign w:val="bottom"/>
          </w:tcPr>
          <w:p w14:paraId="7CD55F14" w14:textId="77777777" w:rsidR="00A52A81" w:rsidRDefault="00A52A81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52A81" w14:paraId="5F9B5F84" w14:textId="77777777" w:rsidTr="00A70BEB">
        <w:tc>
          <w:tcPr>
            <w:tcW w:w="687" w:type="dxa"/>
          </w:tcPr>
          <w:p w14:paraId="41971C4E" w14:textId="54F12F77" w:rsidR="00A52A81" w:rsidRDefault="00A52A81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714" w:type="dxa"/>
          </w:tcPr>
          <w:p w14:paraId="5D25B07B" w14:textId="74CA3464" w:rsidR="00A52A81" w:rsidRDefault="00A52A81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Implement the accommodation</w:t>
            </w:r>
          </w:p>
        </w:tc>
        <w:tc>
          <w:tcPr>
            <w:tcW w:w="3247" w:type="dxa"/>
            <w:vAlign w:val="bottom"/>
          </w:tcPr>
          <w:p w14:paraId="09F037DA" w14:textId="77777777" w:rsidR="00A52A81" w:rsidRDefault="00A52A81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52A81" w14:paraId="7F60108D" w14:textId="77777777" w:rsidTr="00A70BEB">
        <w:tc>
          <w:tcPr>
            <w:tcW w:w="687" w:type="dxa"/>
          </w:tcPr>
          <w:p w14:paraId="3E15E9DF" w14:textId="43B6B8C7" w:rsidR="00A52A81" w:rsidRDefault="00A52A81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714" w:type="dxa"/>
          </w:tcPr>
          <w:p w14:paraId="69B9ECEC" w14:textId="4529A457" w:rsidR="00A52A81" w:rsidRDefault="00A52A81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Keep all documentation of the Interactive Process in a separate file under the employee’s name (not in the general personnel file). </w:t>
            </w:r>
          </w:p>
        </w:tc>
        <w:tc>
          <w:tcPr>
            <w:tcW w:w="3247" w:type="dxa"/>
            <w:vAlign w:val="bottom"/>
          </w:tcPr>
          <w:p w14:paraId="1CC2FC91" w14:textId="77777777" w:rsidR="00A52A81" w:rsidRDefault="00A52A81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70BEB" w14:paraId="6670E266" w14:textId="77777777" w:rsidTr="00A70BEB">
        <w:tc>
          <w:tcPr>
            <w:tcW w:w="687" w:type="dxa"/>
          </w:tcPr>
          <w:p w14:paraId="2695A48E" w14:textId="082509E1" w:rsidR="00A70BEB" w:rsidRDefault="00A70BEB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714" w:type="dxa"/>
          </w:tcPr>
          <w:p w14:paraId="55D6A504" w14:textId="3062B50D" w:rsidR="00A70BEB" w:rsidRDefault="00A70BEB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periodic monitoring of accommodation and communicate with employee</w:t>
            </w:r>
          </w:p>
        </w:tc>
        <w:tc>
          <w:tcPr>
            <w:tcW w:w="3247" w:type="dxa"/>
            <w:vAlign w:val="bottom"/>
          </w:tcPr>
          <w:p w14:paraId="26856498" w14:textId="77777777" w:rsidR="00A70BEB" w:rsidRDefault="00A70BEB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62BD" w14:paraId="18DEB0AE" w14:textId="77777777" w:rsidTr="00A70BEB">
        <w:tc>
          <w:tcPr>
            <w:tcW w:w="687" w:type="dxa"/>
          </w:tcPr>
          <w:p w14:paraId="111A0774" w14:textId="7B858BC8" w:rsidR="00FB62BD" w:rsidRDefault="00FB62BD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714" w:type="dxa"/>
          </w:tcPr>
          <w:p w14:paraId="2E9C9F6B" w14:textId="3C442844" w:rsidR="00FB62BD" w:rsidRDefault="00FB62BD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Calendar expected end date and communicate with employee</w:t>
            </w:r>
          </w:p>
        </w:tc>
        <w:tc>
          <w:tcPr>
            <w:tcW w:w="3247" w:type="dxa"/>
            <w:vAlign w:val="bottom"/>
          </w:tcPr>
          <w:p w14:paraId="499CA124" w14:textId="77777777" w:rsidR="00FB62BD" w:rsidRDefault="00FB62BD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62BD" w14:paraId="1A70490F" w14:textId="77777777" w:rsidTr="00A70BEB">
        <w:tc>
          <w:tcPr>
            <w:tcW w:w="687" w:type="dxa"/>
          </w:tcPr>
          <w:p w14:paraId="4C8D31F0" w14:textId="47AF643A" w:rsidR="00FB62BD" w:rsidRDefault="00FB62BD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714" w:type="dxa"/>
          </w:tcPr>
          <w:p w14:paraId="5FC19A21" w14:textId="1B73F3FE" w:rsidR="00FB62BD" w:rsidRDefault="00FB62BD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 with an attorney before denying a reasonable accommodation request based on undue hardship</w:t>
            </w:r>
          </w:p>
        </w:tc>
        <w:tc>
          <w:tcPr>
            <w:tcW w:w="3247" w:type="dxa"/>
            <w:vAlign w:val="bottom"/>
          </w:tcPr>
          <w:p w14:paraId="2142CAF1" w14:textId="77777777" w:rsidR="00FB62BD" w:rsidRDefault="00FB62BD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FB62BD" w14:paraId="1674EB12" w14:textId="77777777" w:rsidTr="00A70BEB">
        <w:tc>
          <w:tcPr>
            <w:tcW w:w="687" w:type="dxa"/>
          </w:tcPr>
          <w:p w14:paraId="4C1B5921" w14:textId="148ED6C0" w:rsidR="00FB62BD" w:rsidRDefault="00FB62BD" w:rsidP="00A70BEB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714" w:type="dxa"/>
          </w:tcPr>
          <w:p w14:paraId="50372D57" w14:textId="772DE2F5" w:rsidR="00FB62BD" w:rsidRDefault="00FB62BD" w:rsidP="00A70BEB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that employees who request reasonable accommodations are not retaliated against</w:t>
            </w:r>
          </w:p>
        </w:tc>
        <w:tc>
          <w:tcPr>
            <w:tcW w:w="3247" w:type="dxa"/>
            <w:vAlign w:val="bottom"/>
          </w:tcPr>
          <w:p w14:paraId="6FD34116" w14:textId="77777777" w:rsidR="00FB62BD" w:rsidRDefault="00FB62BD" w:rsidP="007120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72E633AE" w14:textId="7ED2A7D7" w:rsidR="00466FEA" w:rsidRDefault="00466FEA" w:rsidP="00466FEA">
      <w:pPr>
        <w:spacing w:after="0" w:line="240" w:lineRule="auto"/>
        <w:rPr>
          <w:rFonts w:asciiTheme="majorHAnsi" w:hAnsiTheme="majorHAnsi"/>
        </w:rPr>
      </w:pPr>
    </w:p>
    <w:p w14:paraId="153720CB" w14:textId="77777777" w:rsidR="00A52A81" w:rsidRDefault="00A52A81" w:rsidP="00466FEA">
      <w:pPr>
        <w:spacing w:after="0" w:line="240" w:lineRule="auto"/>
        <w:rPr>
          <w:rFonts w:asciiTheme="majorHAnsi" w:hAnsiTheme="majorHAnsi"/>
        </w:rPr>
      </w:pPr>
    </w:p>
    <w:sectPr w:rsidR="00A52A81" w:rsidSect="00D3090D">
      <w:footerReference w:type="even" r:id="rId9"/>
      <w:footerReference w:type="default" r:id="rId10"/>
      <w:pgSz w:w="12240" w:h="15840"/>
      <w:pgMar w:top="1440" w:right="1440" w:bottom="1440" w:left="1440" w:header="922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D4DF" w14:textId="77777777" w:rsidR="00546B96" w:rsidRDefault="00546B96" w:rsidP="008C0729">
      <w:r>
        <w:separator/>
      </w:r>
    </w:p>
  </w:endnote>
  <w:endnote w:type="continuationSeparator" w:id="0">
    <w:p w14:paraId="79A1F9EE" w14:textId="77777777" w:rsidR="00546B96" w:rsidRDefault="00546B96" w:rsidP="008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BFEA" w14:textId="77777777" w:rsidR="008E5354" w:rsidRDefault="008E5354" w:rsidP="00446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E31AC" w14:textId="77777777" w:rsidR="008E5354" w:rsidRDefault="008E5354" w:rsidP="008C0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5A83" w14:textId="4B4CCC7A" w:rsidR="008E5354" w:rsidRDefault="008E5354" w:rsidP="00446C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7F813C56" w14:textId="5FCEEEFD" w:rsidR="008E5354" w:rsidRDefault="008E5354" w:rsidP="008C0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73E8" w14:textId="77777777" w:rsidR="00546B96" w:rsidRDefault="00546B96" w:rsidP="008C0729">
      <w:r>
        <w:separator/>
      </w:r>
    </w:p>
  </w:footnote>
  <w:footnote w:type="continuationSeparator" w:id="0">
    <w:p w14:paraId="2BEE3774" w14:textId="77777777" w:rsidR="00546B96" w:rsidRDefault="00546B96" w:rsidP="008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A66"/>
    <w:multiLevelType w:val="hybridMultilevel"/>
    <w:tmpl w:val="C116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CB6"/>
    <w:multiLevelType w:val="hybridMultilevel"/>
    <w:tmpl w:val="2CA06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10297F"/>
    <w:multiLevelType w:val="hybridMultilevel"/>
    <w:tmpl w:val="397C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03325"/>
    <w:multiLevelType w:val="hybridMultilevel"/>
    <w:tmpl w:val="8D74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78D"/>
    <w:multiLevelType w:val="hybridMultilevel"/>
    <w:tmpl w:val="7E1C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9A3"/>
    <w:multiLevelType w:val="hybridMultilevel"/>
    <w:tmpl w:val="20C4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07F4B"/>
    <w:multiLevelType w:val="hybridMultilevel"/>
    <w:tmpl w:val="50486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05227E"/>
    <w:multiLevelType w:val="hybridMultilevel"/>
    <w:tmpl w:val="003E8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8E75B8"/>
    <w:multiLevelType w:val="hybridMultilevel"/>
    <w:tmpl w:val="8DEA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44A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2153"/>
    <w:multiLevelType w:val="hybridMultilevel"/>
    <w:tmpl w:val="3CFAA288"/>
    <w:lvl w:ilvl="0" w:tplc="DE424782">
      <w:start w:val="1"/>
      <w:numFmt w:val="upperRoman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769DA"/>
    <w:multiLevelType w:val="hybridMultilevel"/>
    <w:tmpl w:val="23A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7F2358"/>
    <w:multiLevelType w:val="hybridMultilevel"/>
    <w:tmpl w:val="539E40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001FE2"/>
    <w:multiLevelType w:val="hybridMultilevel"/>
    <w:tmpl w:val="55C82F52"/>
    <w:lvl w:ilvl="0" w:tplc="6C50CE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0432E"/>
    <w:multiLevelType w:val="hybridMultilevel"/>
    <w:tmpl w:val="F90E1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8130E9"/>
    <w:multiLevelType w:val="hybridMultilevel"/>
    <w:tmpl w:val="07B8733E"/>
    <w:lvl w:ilvl="0" w:tplc="2EA4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2464"/>
    <w:multiLevelType w:val="hybridMultilevel"/>
    <w:tmpl w:val="4C1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4C5"/>
    <w:multiLevelType w:val="hybridMultilevel"/>
    <w:tmpl w:val="CBBC6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E6310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4AD0"/>
    <w:multiLevelType w:val="hybridMultilevel"/>
    <w:tmpl w:val="A746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52BAF"/>
    <w:multiLevelType w:val="hybridMultilevel"/>
    <w:tmpl w:val="4A2CF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60208A"/>
    <w:multiLevelType w:val="hybridMultilevel"/>
    <w:tmpl w:val="ADFAEB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12DD6"/>
    <w:multiLevelType w:val="hybridMultilevel"/>
    <w:tmpl w:val="C0C2897A"/>
    <w:lvl w:ilvl="0" w:tplc="397A52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040F6"/>
    <w:multiLevelType w:val="hybridMultilevel"/>
    <w:tmpl w:val="C756B4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44901F4"/>
    <w:multiLevelType w:val="hybridMultilevel"/>
    <w:tmpl w:val="ABC41B28"/>
    <w:lvl w:ilvl="0" w:tplc="651AEE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C4B47"/>
    <w:multiLevelType w:val="hybridMultilevel"/>
    <w:tmpl w:val="A966534C"/>
    <w:lvl w:ilvl="0" w:tplc="B3DA67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6177C"/>
    <w:multiLevelType w:val="hybridMultilevel"/>
    <w:tmpl w:val="F1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55EBE"/>
    <w:multiLevelType w:val="hybridMultilevel"/>
    <w:tmpl w:val="C422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6"/>
  </w:num>
  <w:num w:numId="7">
    <w:abstractNumId w:val="17"/>
  </w:num>
  <w:num w:numId="8">
    <w:abstractNumId w:val="19"/>
  </w:num>
  <w:num w:numId="9">
    <w:abstractNumId w:val="25"/>
  </w:num>
  <w:num w:numId="10">
    <w:abstractNumId w:val="12"/>
  </w:num>
  <w:num w:numId="11">
    <w:abstractNumId w:val="13"/>
  </w:num>
  <w:num w:numId="12">
    <w:abstractNumId w:val="23"/>
  </w:num>
  <w:num w:numId="13">
    <w:abstractNumId w:val="10"/>
  </w:num>
  <w:num w:numId="14">
    <w:abstractNumId w:val="11"/>
  </w:num>
  <w:num w:numId="15">
    <w:abstractNumId w:val="24"/>
  </w:num>
  <w:num w:numId="16">
    <w:abstractNumId w:val="1"/>
  </w:num>
  <w:num w:numId="17">
    <w:abstractNumId w:val="22"/>
  </w:num>
  <w:num w:numId="18">
    <w:abstractNumId w:val="6"/>
  </w:num>
  <w:num w:numId="19">
    <w:abstractNumId w:val="8"/>
  </w:num>
  <w:num w:numId="20">
    <w:abstractNumId w:val="26"/>
  </w:num>
  <w:num w:numId="21">
    <w:abstractNumId w:val="9"/>
  </w:num>
  <w:num w:numId="22">
    <w:abstractNumId w:val="0"/>
  </w:num>
  <w:num w:numId="23">
    <w:abstractNumId w:val="4"/>
  </w:num>
  <w:num w:numId="24">
    <w:abstractNumId w:val="18"/>
  </w:num>
  <w:num w:numId="25">
    <w:abstractNumId w:val="21"/>
  </w:num>
  <w:num w:numId="26">
    <w:abstractNumId w:val="5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9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9D"/>
    <w:rsid w:val="0000352E"/>
    <w:rsid w:val="00014C10"/>
    <w:rsid w:val="00015AE8"/>
    <w:rsid w:val="000219E6"/>
    <w:rsid w:val="00026CD3"/>
    <w:rsid w:val="00060F92"/>
    <w:rsid w:val="00066BC0"/>
    <w:rsid w:val="000D0B97"/>
    <w:rsid w:val="000D6929"/>
    <w:rsid w:val="00120027"/>
    <w:rsid w:val="001204F2"/>
    <w:rsid w:val="00134915"/>
    <w:rsid w:val="001801E9"/>
    <w:rsid w:val="00187D30"/>
    <w:rsid w:val="001931B3"/>
    <w:rsid w:val="001A6F07"/>
    <w:rsid w:val="0020053E"/>
    <w:rsid w:val="002172AA"/>
    <w:rsid w:val="002519D1"/>
    <w:rsid w:val="002A21E6"/>
    <w:rsid w:val="002A2955"/>
    <w:rsid w:val="002B0ED9"/>
    <w:rsid w:val="002C7A88"/>
    <w:rsid w:val="002D74E4"/>
    <w:rsid w:val="002E139D"/>
    <w:rsid w:val="00321475"/>
    <w:rsid w:val="003270E3"/>
    <w:rsid w:val="00351266"/>
    <w:rsid w:val="00363DF1"/>
    <w:rsid w:val="0039397E"/>
    <w:rsid w:val="003A05F1"/>
    <w:rsid w:val="003A560C"/>
    <w:rsid w:val="003B5D4E"/>
    <w:rsid w:val="003E0664"/>
    <w:rsid w:val="00410F64"/>
    <w:rsid w:val="00446C3E"/>
    <w:rsid w:val="00466FEA"/>
    <w:rsid w:val="004764EE"/>
    <w:rsid w:val="00483EEC"/>
    <w:rsid w:val="00486E0D"/>
    <w:rsid w:val="00497301"/>
    <w:rsid w:val="004C1A41"/>
    <w:rsid w:val="00506CF2"/>
    <w:rsid w:val="0051278C"/>
    <w:rsid w:val="00546B96"/>
    <w:rsid w:val="00551717"/>
    <w:rsid w:val="00551CCA"/>
    <w:rsid w:val="005567D2"/>
    <w:rsid w:val="005C49D4"/>
    <w:rsid w:val="005E04E0"/>
    <w:rsid w:val="00612BD2"/>
    <w:rsid w:val="00623B0E"/>
    <w:rsid w:val="006243A0"/>
    <w:rsid w:val="0064725E"/>
    <w:rsid w:val="006B0078"/>
    <w:rsid w:val="006B1A1E"/>
    <w:rsid w:val="006C6D6B"/>
    <w:rsid w:val="006F0AB6"/>
    <w:rsid w:val="00712008"/>
    <w:rsid w:val="007148B6"/>
    <w:rsid w:val="00717055"/>
    <w:rsid w:val="007547D1"/>
    <w:rsid w:val="007568ED"/>
    <w:rsid w:val="00776D60"/>
    <w:rsid w:val="00792113"/>
    <w:rsid w:val="007A69DA"/>
    <w:rsid w:val="007C7205"/>
    <w:rsid w:val="007D6FBB"/>
    <w:rsid w:val="008104FE"/>
    <w:rsid w:val="008252BE"/>
    <w:rsid w:val="00855690"/>
    <w:rsid w:val="00856063"/>
    <w:rsid w:val="00856FC5"/>
    <w:rsid w:val="00893B7C"/>
    <w:rsid w:val="008C0729"/>
    <w:rsid w:val="008E0564"/>
    <w:rsid w:val="008E5354"/>
    <w:rsid w:val="00917309"/>
    <w:rsid w:val="00921723"/>
    <w:rsid w:val="00946197"/>
    <w:rsid w:val="00951542"/>
    <w:rsid w:val="00962156"/>
    <w:rsid w:val="009A04A3"/>
    <w:rsid w:val="009A5004"/>
    <w:rsid w:val="009D23AB"/>
    <w:rsid w:val="009E719D"/>
    <w:rsid w:val="009F2DAE"/>
    <w:rsid w:val="00A22BE0"/>
    <w:rsid w:val="00A52A81"/>
    <w:rsid w:val="00A60D7E"/>
    <w:rsid w:val="00A70BEB"/>
    <w:rsid w:val="00A85A7C"/>
    <w:rsid w:val="00A975DA"/>
    <w:rsid w:val="00AC0C49"/>
    <w:rsid w:val="00AD49C8"/>
    <w:rsid w:val="00AE2EDE"/>
    <w:rsid w:val="00AF510B"/>
    <w:rsid w:val="00B04A46"/>
    <w:rsid w:val="00B158F8"/>
    <w:rsid w:val="00B250B4"/>
    <w:rsid w:val="00B25621"/>
    <w:rsid w:val="00B36130"/>
    <w:rsid w:val="00B468FA"/>
    <w:rsid w:val="00B52F32"/>
    <w:rsid w:val="00B829CE"/>
    <w:rsid w:val="00BF6930"/>
    <w:rsid w:val="00C1076A"/>
    <w:rsid w:val="00C43173"/>
    <w:rsid w:val="00C84FD2"/>
    <w:rsid w:val="00C86BE4"/>
    <w:rsid w:val="00CB2FA2"/>
    <w:rsid w:val="00D04E39"/>
    <w:rsid w:val="00D3090D"/>
    <w:rsid w:val="00DA0992"/>
    <w:rsid w:val="00E016FB"/>
    <w:rsid w:val="00E01BB3"/>
    <w:rsid w:val="00E22021"/>
    <w:rsid w:val="00E87ED1"/>
    <w:rsid w:val="00EB4508"/>
    <w:rsid w:val="00ED0F43"/>
    <w:rsid w:val="00EF1631"/>
    <w:rsid w:val="00EF59B4"/>
    <w:rsid w:val="00F143B9"/>
    <w:rsid w:val="00F336E9"/>
    <w:rsid w:val="00F35203"/>
    <w:rsid w:val="00F50CA4"/>
    <w:rsid w:val="00F50F1E"/>
    <w:rsid w:val="00F81BE5"/>
    <w:rsid w:val="00F84A34"/>
    <w:rsid w:val="00FB2B4B"/>
    <w:rsid w:val="00FB49BD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81C3C"/>
  <w14:defaultImageDpi w14:val="300"/>
  <w15:docId w15:val="{F6D55692-1E5E-441E-8077-738A720A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078"/>
  </w:style>
  <w:style w:type="paragraph" w:styleId="Heading1">
    <w:name w:val="heading 1"/>
    <w:basedOn w:val="Normal"/>
    <w:next w:val="Normal"/>
    <w:link w:val="Heading1Char"/>
    <w:uiPriority w:val="9"/>
    <w:qFormat/>
    <w:rsid w:val="006B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962156"/>
    <w:rPr>
      <w:rFonts w:ascii="Times New Roman" w:hAnsi="Times New Roman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62156"/>
    <w:rPr>
      <w:rFonts w:ascii="Times New Roman" w:hAnsi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62156"/>
    <w:pPr>
      <w:spacing w:before="120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62156"/>
    <w:pPr>
      <w:tabs>
        <w:tab w:val="right" w:leader="dot" w:pos="9350"/>
      </w:tabs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6B0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29"/>
  </w:style>
  <w:style w:type="character" w:styleId="PageNumber">
    <w:name w:val="page number"/>
    <w:basedOn w:val="DefaultParagraphFont"/>
    <w:uiPriority w:val="99"/>
    <w:semiHidden/>
    <w:unhideWhenUsed/>
    <w:rsid w:val="008C0729"/>
  </w:style>
  <w:style w:type="table" w:styleId="TableGrid">
    <w:name w:val="Table Grid"/>
    <w:basedOn w:val="TableNormal"/>
    <w:uiPriority w:val="59"/>
    <w:rsid w:val="00F1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3B9"/>
    <w:rPr>
      <w:color w:val="0000FF" w:themeColor="hyperlink"/>
      <w:u w:val="single"/>
    </w:rPr>
  </w:style>
  <w:style w:type="paragraph" w:customStyle="1" w:styleId="PersonalName">
    <w:name w:val="Personal Name"/>
    <w:basedOn w:val="Title"/>
    <w:rsid w:val="006B007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078"/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78"/>
    <w:rPr>
      <w:b/>
      <w:bCs/>
    </w:rPr>
  </w:style>
  <w:style w:type="character" w:styleId="Emphasis">
    <w:name w:val="Emphasis"/>
    <w:basedOn w:val="DefaultParagraphFont"/>
    <w:uiPriority w:val="20"/>
    <w:qFormat/>
    <w:rsid w:val="006B0078"/>
    <w:rPr>
      <w:i/>
      <w:iCs/>
    </w:rPr>
  </w:style>
  <w:style w:type="paragraph" w:styleId="NoSpacing">
    <w:name w:val="No Spacing"/>
    <w:link w:val="NoSpacingChar"/>
    <w:uiPriority w:val="1"/>
    <w:qFormat/>
    <w:rsid w:val="006B00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0078"/>
  </w:style>
  <w:style w:type="paragraph" w:styleId="Quote">
    <w:name w:val="Quote"/>
    <w:basedOn w:val="Normal"/>
    <w:next w:val="Normal"/>
    <w:link w:val="QuoteChar"/>
    <w:uiPriority w:val="29"/>
    <w:qFormat/>
    <w:rsid w:val="006B00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00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00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00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00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00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00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7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D2"/>
    <w:rPr>
      <w:rFonts w:ascii="Lucida Grande" w:hAnsi="Lucida Grande" w:cs="Lucida Grande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4E3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04E3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04E3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04E3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04E39"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2A21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C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.wv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accent1">
            <a:lumMod val="75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51097-04F3-4543-BA78-13BCDD02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Risk Solutions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Stull</dc:creator>
  <cp:keywords/>
  <dc:description/>
  <cp:lastModifiedBy>Sharon Stull</cp:lastModifiedBy>
  <cp:revision>6</cp:revision>
  <cp:lastPrinted>2018-03-19T21:58:00Z</cp:lastPrinted>
  <dcterms:created xsi:type="dcterms:W3CDTF">2018-03-19T21:14:00Z</dcterms:created>
  <dcterms:modified xsi:type="dcterms:W3CDTF">2018-03-19T22:52:00Z</dcterms:modified>
</cp:coreProperties>
</file>